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F3CA2" w14:textId="03C14BF8" w:rsidR="0043010C" w:rsidRPr="0043010C" w:rsidRDefault="0043010C" w:rsidP="0043010C">
      <w:pPr>
        <w:pStyle w:val="HTMLconformatoprevio"/>
        <w:shd w:val="clear" w:color="auto" w:fill="F8F9FA"/>
        <w:spacing w:line="540" w:lineRule="atLeast"/>
        <w:jc w:val="center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Historias de éxito</w:t>
      </w:r>
    </w:p>
    <w:p w14:paraId="78B5F082" w14:textId="77777777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center"/>
        <w:rPr>
          <w:rFonts w:eastAsia="Times New Roman" w:cstheme="minorHAnsi"/>
          <w:color w:val="202124"/>
          <w:sz w:val="22"/>
          <w:szCs w:val="22"/>
          <w:lang w:eastAsia="es-ES_tradnl"/>
        </w:rPr>
      </w:pP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en</w:t>
      </w:r>
    </w:p>
    <w:p w14:paraId="76D8AD60" w14:textId="77777777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center"/>
        <w:rPr>
          <w:rFonts w:eastAsia="Times New Roman" w:cstheme="minorHAnsi"/>
          <w:color w:val="202124"/>
          <w:sz w:val="22"/>
          <w:szCs w:val="22"/>
          <w:lang w:eastAsia="es-ES_tradnl"/>
        </w:rPr>
      </w:pP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Discapacidades del desarrollo</w:t>
      </w:r>
    </w:p>
    <w:p w14:paraId="71802958" w14:textId="77777777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center"/>
        <w:rPr>
          <w:rFonts w:eastAsia="Times New Roman" w:cstheme="minorHAnsi"/>
          <w:color w:val="202124"/>
          <w:sz w:val="22"/>
          <w:szCs w:val="22"/>
          <w:lang w:eastAsia="es-ES_tradnl"/>
        </w:rPr>
      </w:pP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Volumen II</w:t>
      </w:r>
    </w:p>
    <w:p w14:paraId="5CBEFD58" w14:textId="77777777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center"/>
        <w:rPr>
          <w:rFonts w:eastAsia="Times New Roman" w:cstheme="minorHAnsi"/>
          <w:color w:val="202124"/>
          <w:sz w:val="22"/>
          <w:szCs w:val="22"/>
          <w:lang w:eastAsia="es-ES_tradnl"/>
        </w:rPr>
      </w:pP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Dale Antanitus, M.D., Editor</w:t>
      </w:r>
    </w:p>
    <w:p w14:paraId="2609F3DC" w14:textId="77777777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center"/>
        <w:rPr>
          <w:rFonts w:eastAsia="Times New Roman" w:cstheme="minorHAnsi"/>
          <w:color w:val="202124"/>
          <w:sz w:val="22"/>
          <w:szCs w:val="22"/>
          <w:lang w:eastAsia="es-ES_tradnl"/>
        </w:rPr>
      </w:pP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Presentado en parte en la 117a Anual de la AAMR</w:t>
      </w:r>
    </w:p>
    <w:p w14:paraId="66DCFF0F" w14:textId="77777777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center"/>
        <w:rPr>
          <w:rFonts w:eastAsia="Times New Roman" w:cstheme="minorHAnsi"/>
          <w:color w:val="202124"/>
          <w:sz w:val="22"/>
          <w:szCs w:val="22"/>
          <w:lang w:eastAsia="es-ES_tradnl"/>
        </w:rPr>
      </w:pP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Reunión - Washington, D.C.</w:t>
      </w:r>
    </w:p>
    <w:p w14:paraId="4731CEDF" w14:textId="77777777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center"/>
        <w:rPr>
          <w:rFonts w:eastAsia="Times New Roman" w:cstheme="minorHAnsi"/>
          <w:color w:val="202124"/>
          <w:sz w:val="22"/>
          <w:szCs w:val="22"/>
          <w:lang w:eastAsia="es-ES_tradnl"/>
        </w:rPr>
      </w:pP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3 de junio de 1993</w:t>
      </w:r>
    </w:p>
    <w:p w14:paraId="3155BD2A" w14:textId="77777777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center"/>
        <w:rPr>
          <w:rFonts w:eastAsia="Times New Roman" w:cstheme="minorHAnsi"/>
          <w:b/>
          <w:bCs/>
          <w:color w:val="0070C0"/>
          <w:sz w:val="22"/>
          <w:szCs w:val="22"/>
          <w:lang w:eastAsia="es-ES_tradnl"/>
        </w:rPr>
      </w:pPr>
    </w:p>
    <w:p w14:paraId="5CDA147B" w14:textId="04FDE337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center"/>
        <w:rPr>
          <w:rFonts w:eastAsia="Times New Roman" w:cstheme="minorHAnsi"/>
          <w:b/>
          <w:bCs/>
          <w:color w:val="0070C0"/>
          <w:sz w:val="22"/>
          <w:szCs w:val="22"/>
          <w:lang w:eastAsia="es-ES_tradnl"/>
        </w:rPr>
      </w:pPr>
      <w:r w:rsidRPr="0043010C">
        <w:rPr>
          <w:rFonts w:eastAsia="Times New Roman" w:cstheme="minorHAnsi"/>
          <w:b/>
          <w:bCs/>
          <w:color w:val="0070C0"/>
          <w:sz w:val="22"/>
          <w:szCs w:val="22"/>
          <w:lang w:eastAsia="es-ES_tradnl"/>
        </w:rPr>
        <w:t xml:space="preserve">HIPOTIROIDISMO QUE SE PRESENTA COMO </w:t>
      </w:r>
    </w:p>
    <w:p w14:paraId="355099DC" w14:textId="128D1A3E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center"/>
        <w:rPr>
          <w:rFonts w:eastAsia="Times New Roman" w:cstheme="minorHAnsi"/>
          <w:b/>
          <w:bCs/>
          <w:color w:val="0070C0"/>
          <w:sz w:val="22"/>
          <w:szCs w:val="22"/>
          <w:lang w:eastAsia="es-ES_tradnl"/>
        </w:rPr>
      </w:pPr>
      <w:r w:rsidRPr="0043010C">
        <w:rPr>
          <w:rFonts w:eastAsia="Times New Roman" w:cstheme="minorHAnsi"/>
          <w:b/>
          <w:bCs/>
          <w:color w:val="0070C0"/>
          <w:sz w:val="22"/>
          <w:szCs w:val="22"/>
          <w:lang w:eastAsia="es-ES_tradnl"/>
        </w:rPr>
        <w:t>DISFUNCIÓN MENTA</w:t>
      </w:r>
      <w:r w:rsidR="0036416C">
        <w:rPr>
          <w:rFonts w:eastAsia="Times New Roman" w:cstheme="minorHAnsi"/>
          <w:b/>
          <w:bCs/>
          <w:color w:val="0070C0"/>
          <w:sz w:val="22"/>
          <w:szCs w:val="22"/>
          <w:lang w:eastAsia="es-ES_tradnl"/>
        </w:rPr>
        <w:t>L</w:t>
      </w:r>
      <w:r w:rsidR="00F470A5">
        <w:rPr>
          <w:rFonts w:eastAsia="Times New Roman" w:cstheme="minorHAnsi"/>
          <w:b/>
          <w:bCs/>
          <w:color w:val="0070C0"/>
          <w:sz w:val="22"/>
          <w:szCs w:val="22"/>
          <w:lang w:eastAsia="es-ES_tradnl"/>
        </w:rPr>
        <w:t xml:space="preserve">Y PSICOLOGICA SEVERA </w:t>
      </w:r>
      <w:r w:rsidRPr="0043010C">
        <w:rPr>
          <w:rFonts w:eastAsia="Times New Roman" w:cstheme="minorHAnsi"/>
          <w:b/>
          <w:bCs/>
          <w:color w:val="0070C0"/>
          <w:sz w:val="22"/>
          <w:szCs w:val="22"/>
          <w:lang w:eastAsia="es-ES_tradnl"/>
        </w:rPr>
        <w:t>EN UN ADULTO CON SÍNDROME DE DOWN</w:t>
      </w:r>
    </w:p>
    <w:p w14:paraId="702B6B54" w14:textId="52BF7960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jc w:val="center"/>
        <w:rPr>
          <w:rFonts w:eastAsia="Times New Roman" w:cstheme="minorHAnsi"/>
          <w:b/>
          <w:bCs/>
          <w:color w:val="202124"/>
          <w:sz w:val="22"/>
          <w:szCs w:val="22"/>
          <w:lang w:eastAsia="es-ES_tradnl"/>
        </w:rPr>
      </w:pPr>
      <w:r w:rsidRPr="0043010C">
        <w:rPr>
          <w:rFonts w:eastAsia="Times New Roman" w:cstheme="minorHAnsi"/>
          <w:b/>
          <w:bCs/>
          <w:color w:val="202124"/>
          <w:sz w:val="22"/>
          <w:szCs w:val="22"/>
          <w:lang w:eastAsia="es-ES_tradnl"/>
        </w:rPr>
        <w:t>Brian Chicoine, M.D.</w:t>
      </w:r>
    </w:p>
    <w:p w14:paraId="1D40ACE4" w14:textId="77777777" w:rsid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rPr>
          <w:rFonts w:eastAsia="Times New Roman" w:cstheme="minorHAnsi"/>
          <w:color w:val="202124"/>
          <w:sz w:val="22"/>
          <w:szCs w:val="22"/>
          <w:lang w:eastAsia="es-ES_tradnl"/>
        </w:rPr>
      </w:pPr>
    </w:p>
    <w:p w14:paraId="4CC1709F" w14:textId="16A04340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rPr>
          <w:rFonts w:eastAsia="Times New Roman" w:cstheme="minorHAnsi"/>
          <w:color w:val="202124"/>
          <w:sz w:val="22"/>
          <w:szCs w:val="22"/>
          <w:lang w:eastAsia="es-ES_tradnl"/>
        </w:rPr>
      </w:pP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El hipotiroidismo se observa con más frecuencia en el síndrome de Down (SD) que en el</w:t>
      </w:r>
    </w:p>
    <w:p w14:paraId="34358D07" w14:textId="0270272B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rPr>
          <w:rFonts w:eastAsia="Times New Roman" w:cstheme="minorHAnsi"/>
          <w:color w:val="202124"/>
          <w:sz w:val="22"/>
          <w:szCs w:val="22"/>
          <w:lang w:eastAsia="es-ES_tradnl"/>
        </w:rPr>
      </w:pP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población general</w:t>
      </w:r>
      <w:r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. 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Piel seca, estreñimiento, deterioro </w:t>
      </w:r>
      <w:r>
        <w:rPr>
          <w:rFonts w:eastAsia="Times New Roman" w:cstheme="minorHAnsi"/>
          <w:color w:val="202124"/>
          <w:sz w:val="22"/>
          <w:szCs w:val="22"/>
          <w:lang w:eastAsia="es-ES_tradnl"/>
        </w:rPr>
        <w:t>intelectual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, obesidad, </w:t>
      </w:r>
      <w:r w:rsidR="00F470A5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el deterioro</w:t>
      </w:r>
      <w:r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de la </w:t>
      </w:r>
      <w:r w:rsidR="00F470A5">
        <w:rPr>
          <w:rFonts w:eastAsia="Times New Roman" w:cstheme="minorHAnsi"/>
          <w:color w:val="202124"/>
          <w:sz w:val="22"/>
          <w:szCs w:val="22"/>
          <w:lang w:eastAsia="es-ES_tradnl"/>
        </w:rPr>
        <w:t>audición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, el letargo y la depresión son manifestaciones del hipotiroidismo E</w:t>
      </w:r>
      <w:r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stos 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pueden ser manifestaciones </w:t>
      </w:r>
      <w:r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propias del sindrome de Down 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o problemas de salud asociados</w:t>
      </w:r>
      <w:r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a este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. Por tanto, puede resultar difícil</w:t>
      </w:r>
      <w:r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para determinar si un adulto con SD tiene hipotiroidismo utilizando solo los hallazgos clínicos</w:t>
      </w:r>
      <w:r>
        <w:rPr>
          <w:rFonts w:eastAsia="Times New Roman" w:cstheme="minorHAnsi"/>
          <w:color w:val="202124"/>
          <w:sz w:val="22"/>
          <w:szCs w:val="22"/>
          <w:lang w:eastAsia="es-ES_tradnl"/>
        </w:rPr>
        <w:t>.</w:t>
      </w:r>
    </w:p>
    <w:p w14:paraId="009D2A7A" w14:textId="77777777" w:rsid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rPr>
          <w:rFonts w:eastAsia="Times New Roman" w:cstheme="minorHAnsi"/>
          <w:color w:val="202124"/>
          <w:sz w:val="22"/>
          <w:szCs w:val="22"/>
          <w:lang w:eastAsia="es-ES_tradnl"/>
        </w:rPr>
      </w:pPr>
    </w:p>
    <w:p w14:paraId="05702215" w14:textId="09C25E02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rPr>
          <w:rFonts w:eastAsia="Times New Roman" w:cstheme="minorHAnsi"/>
          <w:color w:val="202124"/>
          <w:sz w:val="22"/>
          <w:szCs w:val="22"/>
          <w:lang w:eastAsia="es-ES_tradnl"/>
        </w:rPr>
      </w:pP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Los cambios patológicos del cerebro observados en la enfermedad de Alzheimer (EA) también son</w:t>
      </w:r>
    </w:p>
    <w:p w14:paraId="380D6EE2" w14:textId="1062C47C" w:rsidR="0043010C" w:rsidRP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rPr>
          <w:rFonts w:eastAsia="Times New Roman" w:cstheme="minorHAnsi"/>
          <w:color w:val="202124"/>
          <w:sz w:val="22"/>
          <w:szCs w:val="22"/>
          <w:lang w:eastAsia="es-ES_tradnl"/>
        </w:rPr>
      </w:pP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visto</w:t>
      </w:r>
      <w:r>
        <w:rPr>
          <w:rFonts w:eastAsia="Times New Roman" w:cstheme="minorHAnsi"/>
          <w:color w:val="202124"/>
          <w:sz w:val="22"/>
          <w:szCs w:val="22"/>
          <w:lang w:eastAsia="es-ES_tradnl"/>
        </w:rPr>
        <w:t>s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con más frecuencia en personas con </w:t>
      </w:r>
      <w:r w:rsidR="004215C1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sindrome de Down. 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Numerosos pacientes han sido atendidos en nuestro</w:t>
      </w:r>
      <w:r w:rsidR="004215C1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clínica con una queja inicial de que el adulto con SD tiene capacidades en deterioro.</w:t>
      </w:r>
    </w:p>
    <w:p w14:paraId="695CA4FD" w14:textId="4046FB31" w:rsidR="0043010C" w:rsidRDefault="0043010C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rPr>
          <w:rFonts w:eastAsia="Times New Roman" w:cstheme="minorHAnsi"/>
          <w:color w:val="202124"/>
          <w:sz w:val="22"/>
          <w:szCs w:val="22"/>
          <w:lang w:eastAsia="es-ES_tradnl"/>
        </w:rPr>
      </w:pP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lastRenderedPageBreak/>
        <w:t xml:space="preserve">A menudo, la familia o el cuidador </w:t>
      </w:r>
      <w:r w:rsidR="004215C1">
        <w:rPr>
          <w:rFonts w:eastAsia="Times New Roman" w:cstheme="minorHAnsi"/>
          <w:color w:val="202124"/>
          <w:sz w:val="22"/>
          <w:szCs w:val="22"/>
          <w:lang w:eastAsia="es-ES_tradnl"/>
        </w:rPr>
        <w:t>se preocupan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</w:t>
      </w:r>
      <w:r w:rsidR="00F470A5">
        <w:rPr>
          <w:rFonts w:eastAsia="Times New Roman" w:cstheme="minorHAnsi"/>
          <w:color w:val="202124"/>
          <w:sz w:val="22"/>
          <w:szCs w:val="22"/>
          <w:lang w:eastAsia="es-ES_tradnl"/>
        </w:rPr>
        <w:t>ante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la </w:t>
      </w:r>
      <w:r w:rsidR="00F470A5"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posibilidad </w:t>
      </w:r>
      <w:r w:rsidR="00F470A5">
        <w:rPr>
          <w:rFonts w:eastAsia="Times New Roman" w:cstheme="minorHAnsi"/>
          <w:color w:val="202124"/>
          <w:sz w:val="22"/>
          <w:szCs w:val="22"/>
          <w:lang w:eastAsia="es-ES_tradnl"/>
        </w:rPr>
        <w:t>de</w:t>
      </w:r>
      <w:r w:rsidR="004215C1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el desarrollo 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de</w:t>
      </w:r>
      <w:r w:rsidR="004215C1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</w:t>
      </w:r>
      <w:r w:rsidR="00F470A5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la </w:t>
      </w:r>
      <w:r w:rsidR="00F470A5"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enfermedad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de Alzheimer o</w:t>
      </w:r>
      <w:r w:rsidR="004215C1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</w:t>
      </w:r>
      <w:r w:rsidR="00F470A5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que 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previamente se le</w:t>
      </w:r>
      <w:r w:rsidR="004215C1">
        <w:rPr>
          <w:rFonts w:eastAsia="Times New Roman" w:cstheme="minorHAnsi"/>
          <w:color w:val="202124"/>
          <w:sz w:val="22"/>
          <w:szCs w:val="22"/>
          <w:lang w:eastAsia="es-ES_tradnl"/>
        </w:rPr>
        <w:t>s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</w:t>
      </w:r>
      <w:r w:rsidR="00F470A5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había </w:t>
      </w:r>
      <w:r w:rsidR="00F470A5"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>informado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que el paciente </w:t>
      </w:r>
      <w:r w:rsidR="004215C1">
        <w:rPr>
          <w:rFonts w:eastAsia="Times New Roman" w:cstheme="minorHAnsi"/>
          <w:color w:val="202124"/>
          <w:sz w:val="22"/>
          <w:szCs w:val="22"/>
          <w:lang w:eastAsia="es-ES_tradnl"/>
        </w:rPr>
        <w:t>presentaba</w:t>
      </w:r>
      <w:r w:rsidRPr="0043010C">
        <w:rPr>
          <w:rFonts w:eastAsia="Times New Roman" w:cstheme="minorHAnsi"/>
          <w:color w:val="202124"/>
          <w:sz w:val="22"/>
          <w:szCs w:val="22"/>
          <w:lang w:eastAsia="es-ES_tradnl"/>
        </w:rPr>
        <w:t xml:space="preserve"> la enfermedad de Alzheimer.</w:t>
      </w:r>
    </w:p>
    <w:p w14:paraId="7E1F4C41" w14:textId="11BD686E" w:rsidR="00F470A5" w:rsidRDefault="00F470A5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rPr>
          <w:rFonts w:eastAsia="Times New Roman" w:cstheme="minorHAnsi"/>
          <w:color w:val="202124"/>
          <w:sz w:val="22"/>
          <w:szCs w:val="22"/>
          <w:lang w:eastAsia="es-ES_tradnl"/>
        </w:rPr>
      </w:pPr>
    </w:p>
    <w:p w14:paraId="2A5BFF88" w14:textId="2E6C0993" w:rsidR="00F470A5" w:rsidRPr="00F470A5" w:rsidRDefault="00F470A5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rPr>
          <w:rFonts w:eastAsia="Times New Roman" w:cstheme="minorHAnsi"/>
          <w:b/>
          <w:bCs/>
          <w:color w:val="202124"/>
          <w:sz w:val="22"/>
          <w:szCs w:val="22"/>
          <w:lang w:eastAsia="es-ES_tradnl"/>
        </w:rPr>
      </w:pPr>
      <w:r w:rsidRPr="00F470A5">
        <w:rPr>
          <w:rFonts w:eastAsia="Times New Roman" w:cstheme="minorHAnsi"/>
          <w:b/>
          <w:bCs/>
          <w:color w:val="202124"/>
          <w:sz w:val="22"/>
          <w:szCs w:val="22"/>
          <w:lang w:eastAsia="es-ES_tradnl"/>
        </w:rPr>
        <w:t>Caso Clínico</w:t>
      </w:r>
    </w:p>
    <w:p w14:paraId="6622EE6A" w14:textId="77777777" w:rsidR="004215C1" w:rsidRPr="0043010C" w:rsidRDefault="004215C1" w:rsidP="00430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540" w:lineRule="atLeast"/>
        <w:rPr>
          <w:rFonts w:eastAsia="Times New Roman" w:cstheme="minorHAnsi"/>
          <w:color w:val="202124"/>
          <w:sz w:val="22"/>
          <w:szCs w:val="22"/>
          <w:lang w:eastAsia="es-ES_tradnl"/>
        </w:rPr>
      </w:pPr>
    </w:p>
    <w:p w14:paraId="4BABBAAB" w14:textId="283564F3" w:rsidR="0043010C" w:rsidRDefault="0043010C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215C1">
        <w:rPr>
          <w:rFonts w:asciiTheme="minorHAnsi" w:hAnsiTheme="minorHAnsi" w:cstheme="minorHAnsi"/>
          <w:b/>
          <w:bCs/>
          <w:color w:val="202124"/>
          <w:sz w:val="22"/>
          <w:szCs w:val="22"/>
          <w:lang w:val="es-ES"/>
        </w:rPr>
        <w:t>F.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es un hombre de 32 años a quien conocí en su casa porque no había salido</w:t>
      </w:r>
      <w:r w:rsidR="004215C1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casa desde hace más de ocho años. Su madre notó que su nivel de actividad había disminuido durante unos 20 años. Además, dado que su padre murió un año y medio antes de mi</w:t>
      </w:r>
      <w:r w:rsidR="004215C1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visita, no se levantaba de la cama, se negaba a comer por nadie excepto por su madre,</w:t>
      </w:r>
      <w:r w:rsidR="004215C1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alimenta</w:t>
      </w:r>
      <w:r w:rsidR="004215C1">
        <w:rPr>
          <w:rFonts w:asciiTheme="minorHAnsi" w:hAnsiTheme="minorHAnsi" w:cstheme="minorHAnsi"/>
          <w:color w:val="202124"/>
          <w:sz w:val="22"/>
          <w:szCs w:val="22"/>
          <w:lang w:val="es-ES"/>
        </w:rPr>
        <w:t>do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con cuchara, tenía incontinencia regular de orina y heces, se levantaba con frecuencia</w:t>
      </w:r>
      <w:r w:rsidR="004215C1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durante la noche, frecuentemente </w:t>
      </w:r>
      <w:r w:rsidR="00F470A5"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gritaba </w:t>
      </w:r>
      <w:r w:rsidR="00F470A5">
        <w:rPr>
          <w:rFonts w:asciiTheme="minorHAnsi" w:hAnsiTheme="minorHAnsi" w:cstheme="minorHAnsi"/>
          <w:color w:val="202124"/>
          <w:sz w:val="22"/>
          <w:szCs w:val="22"/>
          <w:lang w:val="es-ES"/>
        </w:rPr>
        <w:t>a</w:t>
      </w:r>
      <w:r w:rsidR="004215C1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su madre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y parecía "deprimido"</w:t>
      </w:r>
      <w:r w:rsidR="004215C1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. 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Ad</w:t>
      </w:r>
      <w:r w:rsidR="004215C1">
        <w:rPr>
          <w:rFonts w:asciiTheme="minorHAnsi" w:hAnsiTheme="minorHAnsi" w:cstheme="minorHAnsi"/>
          <w:color w:val="202124"/>
          <w:sz w:val="22"/>
          <w:szCs w:val="22"/>
          <w:lang w:val="es-ES"/>
        </w:rPr>
        <w:t>icionalmente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, tenía sobrepeso, piel seca y estaba débil y letárgico. </w:t>
      </w:r>
    </w:p>
    <w:p w14:paraId="32D1F00D" w14:textId="3AF302A2" w:rsidR="004215C1" w:rsidRPr="004215C1" w:rsidRDefault="004215C1" w:rsidP="004215C1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lang w:val="es-VE" w:eastAsia="es-ES_tradnl"/>
        </w:rPr>
      </w:pPr>
      <w:r w:rsidRPr="004215C1">
        <w:rPr>
          <w:rFonts w:ascii="Times New Roman" w:eastAsia="Times New Roman" w:hAnsi="Times New Roman" w:cs="Times New Roman"/>
          <w:color w:val="auto"/>
          <w:lang w:val="es-VE" w:eastAsia="es-ES_tradnl"/>
        </w:rPr>
        <w:t xml:space="preserve"> </w:t>
      </w:r>
    </w:p>
    <w:p w14:paraId="48DC8896" w14:textId="17FA2ADD" w:rsidR="009410D8" w:rsidRDefault="004215C1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215C1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Presentaba escasa habilidad verbal por lo que se </w:t>
      </w:r>
      <w:r w:rsidR="00F470A5" w:rsidRPr="004215C1">
        <w:rPr>
          <w:rFonts w:asciiTheme="minorHAnsi" w:hAnsiTheme="minorHAnsi" w:cstheme="minorHAnsi"/>
          <w:color w:val="202124"/>
          <w:sz w:val="22"/>
          <w:szCs w:val="22"/>
          <w:lang w:val="es-ES"/>
        </w:rPr>
        <w:t>le dificultaba</w:t>
      </w:r>
      <w:r w:rsidRPr="004215C1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la evaluación de su estado emocional a través de la entrevista. Sin embargo, se utilizó la Lista de verificación para preocupaciones psicológicas que respaldaba que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215C1">
        <w:rPr>
          <w:rFonts w:asciiTheme="minorHAnsi" w:hAnsiTheme="minorHAnsi" w:cstheme="minorHAnsi"/>
          <w:color w:val="202124"/>
          <w:sz w:val="22"/>
          <w:szCs w:val="22"/>
          <w:lang w:val="es-ES"/>
        </w:rPr>
        <w:t>impresión clínica de un episodio depresivo mayor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.</w:t>
      </w:r>
    </w:p>
    <w:p w14:paraId="31550D4E" w14:textId="77777777" w:rsidR="009410D8" w:rsidRDefault="009410D8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</w:p>
    <w:p w14:paraId="714F1011" w14:textId="403ADD65" w:rsidR="0043010C" w:rsidRPr="0043010C" w:rsidRDefault="009410D8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Los resultados de </w:t>
      </w:r>
      <w:r w:rsidR="0043010C"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CBC, SMAC, folato, B-12, RPR, </w:t>
      </w:r>
      <w:r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en el </w:t>
      </w:r>
      <w:r w:rsidR="0043010C"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análisis de orina, cultivos de heces y óvulos y </w:t>
      </w:r>
      <w:r w:rsidR="00F470A5"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parásitos</w:t>
      </w:r>
      <w:r w:rsidR="00F470A5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="00F470A5"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la</w:t>
      </w:r>
      <w:r w:rsidR="0043010C"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VSG eran todos normales. Sin embargo, su TSH fue de 12,6 (normal: 0,32-5,0 ulU / ml) mientras</w:t>
      </w:r>
      <w:r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="0043010C"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su T3 fue 43,8 (30-40%) y T4 fue 4,6 (4,5-12,0 ug / dl). Se </w:t>
      </w:r>
      <w:r w:rsidR="00F470A5">
        <w:rPr>
          <w:rFonts w:asciiTheme="minorHAnsi" w:hAnsiTheme="minorHAnsi" w:cstheme="minorHAnsi"/>
          <w:color w:val="202124"/>
          <w:sz w:val="22"/>
          <w:szCs w:val="22"/>
          <w:lang w:val="es-ES"/>
        </w:rPr>
        <w:t>le indic</w:t>
      </w:r>
      <w:r w:rsidR="0043010C"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ó Synthroid</w:t>
      </w:r>
    </w:p>
    <w:p w14:paraId="4E58E3DC" w14:textId="77777777" w:rsidR="009410D8" w:rsidRDefault="0043010C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0,025 mg al día y esto se ajustó gradualmente según las indicaciones de los valores de laboratorio. </w:t>
      </w:r>
    </w:p>
    <w:p w14:paraId="180F0108" w14:textId="25B1AAB4" w:rsidR="009410D8" w:rsidRPr="009410D8" w:rsidRDefault="0043010C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Su TSH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="00F470A5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se normalizó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con Synthroid 0,075 mg al día. La única terapia adicional fue que </w:t>
      </w:r>
      <w:r w:rsidR="009410D8"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un terapeuta comenzó a ir a la casa durante cuatro horas dos veces por semana.</w:t>
      </w:r>
    </w:p>
    <w:p w14:paraId="004256E5" w14:textId="12A75C56" w:rsidR="0043010C" w:rsidRPr="009410D8" w:rsidRDefault="0043010C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</w:p>
    <w:p w14:paraId="2E807175" w14:textId="5B0C4E29" w:rsidR="0043010C" w:rsidRPr="0043010C" w:rsidRDefault="0043010C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lastRenderedPageBreak/>
        <w:t xml:space="preserve">La segunda visita a su casa cuatro meses después de la primera reveló un 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cambio radical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. Ahora se estaba levantando de la cama, usaba el baño con regularidad y rara vez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presentaba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incontinencia, estaba comiendo una variedad de alimentos, estaba atendiendo más de su propio cuidado diario,</w:t>
      </w:r>
    </w:p>
    <w:p w14:paraId="3A15E9FF" w14:textId="1388B05A" w:rsidR="0043010C" w:rsidRPr="0043010C" w:rsidRDefault="0043010C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ya no gritaba 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sin </w:t>
      </w:r>
      <w:r w:rsidR="00F470A5">
        <w:rPr>
          <w:rFonts w:asciiTheme="minorHAnsi" w:hAnsiTheme="minorHAnsi" w:cstheme="minorHAnsi"/>
          <w:color w:val="202124"/>
          <w:sz w:val="22"/>
          <w:szCs w:val="22"/>
          <w:lang w:val="es-ES"/>
        </w:rPr>
        <w:t>razón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y dormía toda la noche. Su madre sintió que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estaba mucho más feliz y su parecía mucho más relajada.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Además de la evidente mejora en la salud de F., su madre pudo</w:t>
      </w:r>
    </w:p>
    <w:p w14:paraId="1180A3DB" w14:textId="03B13BB7" w:rsidR="0043010C" w:rsidRDefault="0043010C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ir a su propio médico y hacerse la mamografía que había estado posponiendo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debido a su incapacidad para salir de casa. </w:t>
      </w:r>
    </w:p>
    <w:p w14:paraId="414C9C25" w14:textId="77777777" w:rsidR="009410D8" w:rsidRPr="0043010C" w:rsidRDefault="009410D8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</w:p>
    <w:p w14:paraId="113E576A" w14:textId="77777777" w:rsidR="0043010C" w:rsidRPr="0043010C" w:rsidRDefault="0043010C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9410D8">
        <w:rPr>
          <w:rFonts w:asciiTheme="minorHAnsi" w:hAnsiTheme="minorHAnsi" w:cstheme="minorHAnsi"/>
          <w:b/>
          <w:bCs/>
          <w:color w:val="202124"/>
          <w:sz w:val="22"/>
          <w:szCs w:val="22"/>
          <w:lang w:val="es-ES"/>
        </w:rPr>
        <w:t>Discusión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:</w:t>
      </w:r>
    </w:p>
    <w:p w14:paraId="5512DF1A" w14:textId="77777777" w:rsidR="009410D8" w:rsidRDefault="0043010C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El hipotiroidismo es un problema común en el síndrome de Down con una incidencia reportada de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2% a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63% 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.</w:t>
      </w:r>
    </w:p>
    <w:p w14:paraId="2A603DCE" w14:textId="1485ED39" w:rsidR="009410D8" w:rsidRDefault="0043010C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La incidencia de depresión en adultos con SD está menos estudiada, pero varía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del 6% al 14% (6,7) El hipotiroidismo es una causa de depresión.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La depresión puede ser una enfermedad muy debilitante. Los criterios del DSM-III incluyen </w:t>
      </w:r>
      <w:r w:rsidR="00F470A5"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histórico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estado de ánimo, falta de apetito, alteración del sueño, agitación o retraso psicomotor, pérdida denterés, pérdida de energía, sentimientos de inutilidad, disminución de la capacidad de pensar </w:t>
      </w:r>
      <w:r w:rsidR="00F470A5"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o concentrarse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y / o pensamientos de muerte o suicidio 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.</w:t>
      </w:r>
    </w:p>
    <w:p w14:paraId="67869519" w14:textId="56C84CF1" w:rsidR="0043010C" w:rsidRPr="0043010C" w:rsidRDefault="0043010C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En 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las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personas con SD, </w:t>
      </w:r>
      <w:r w:rsidR="00F470A5"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los síntomas</w:t>
      </w:r>
      <w:r w:rsidR="00F470A5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="00F470A5"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pueden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diferir de la población general y puede incluir comportamiento antisocial,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movimientos repetitivos / estereotipados, rabietas y episodios de gritos / llanto 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.</w:t>
      </w:r>
    </w:p>
    <w:p w14:paraId="3112DDAA" w14:textId="77777777" w:rsidR="0043010C" w:rsidRPr="0043010C" w:rsidRDefault="0043010C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Se ha expresado mucha preocupación con respecto al desarrollo de la enfermedad de Alzheimer.</w:t>
      </w:r>
    </w:p>
    <w:p w14:paraId="105143B7" w14:textId="77777777" w:rsidR="009410D8" w:rsidRDefault="0043010C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enfermedad en adultos con SD. </w:t>
      </w:r>
    </w:p>
    <w:p w14:paraId="3BCE86B8" w14:textId="189F78E8" w:rsidR="0043010C" w:rsidRPr="0043010C" w:rsidRDefault="0043010C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Si bien los hallazgos de la autopsia pueden encontrar cambios patológicos consistentes</w:t>
      </w:r>
    </w:p>
    <w:p w14:paraId="34816CFE" w14:textId="77777777" w:rsidR="009410D8" w:rsidRDefault="0043010C" w:rsidP="0043010C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lastRenderedPageBreak/>
        <w:t xml:space="preserve">con 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la enfermedad de Alzheimer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, los cambios funcionales observados en adultos con SD pueden ser una manifestación de una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43010C">
        <w:rPr>
          <w:rFonts w:asciiTheme="minorHAnsi" w:hAnsiTheme="minorHAnsi" w:cstheme="minorHAnsi"/>
          <w:color w:val="202124"/>
          <w:sz w:val="22"/>
          <w:szCs w:val="22"/>
          <w:lang w:val="es-ES"/>
        </w:rPr>
        <w:t>multitud de otros problemas médicos o psiquiátricos</w:t>
      </w:r>
      <w:r w:rsid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.</w:t>
      </w:r>
    </w:p>
    <w:p w14:paraId="5683E7C7" w14:textId="77777777" w:rsidR="0043010C" w:rsidRPr="0036416C" w:rsidRDefault="0043010C" w:rsidP="0043010C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lang w:val="es-VE" w:eastAsia="es-ES_tradnl"/>
        </w:rPr>
      </w:pPr>
    </w:p>
    <w:p w14:paraId="538A9AD9" w14:textId="3DE3448D" w:rsidR="009410D8" w:rsidRPr="009410D8" w:rsidRDefault="009410D8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Una gran diferencia es la</w:t>
      </w:r>
      <w:r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naturaleza reversible de muchas de estas otras enfermedades.</w:t>
      </w:r>
    </w:p>
    <w:p w14:paraId="07636727" w14:textId="1803303B" w:rsidR="009410D8" w:rsidRDefault="009410D8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Si bien la EA es una preocupación para los adultos con SD, la presentación de disminución</w:t>
      </w:r>
      <w:r w:rsidR="00ED03A9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puede tener muchas otras etiologías como la depresión, e hipotiroidismo entre otras. </w:t>
      </w:r>
    </w:p>
    <w:p w14:paraId="4D5DF5AA" w14:textId="77777777" w:rsidR="00ED03A9" w:rsidRPr="009410D8" w:rsidRDefault="00ED03A9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</w:p>
    <w:p w14:paraId="0B79015D" w14:textId="77777777" w:rsidR="009410D8" w:rsidRPr="009410D8" w:rsidRDefault="009410D8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El funcionamiento en adultos con SD puede tener muchas etiologías, incluida la depresión,</w:t>
      </w:r>
    </w:p>
    <w:p w14:paraId="10729E79" w14:textId="77777777" w:rsidR="00ED03A9" w:rsidRDefault="009410D8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hipotiroidismo y otros. </w:t>
      </w:r>
    </w:p>
    <w:p w14:paraId="73A70217" w14:textId="77777777" w:rsidR="00ED03A9" w:rsidRDefault="00ED03A9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</w:p>
    <w:p w14:paraId="2AFA7163" w14:textId="6A5BEC6B" w:rsidR="00ED03A9" w:rsidRDefault="009410D8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El caso de F. ilustró a un paciente </w:t>
      </w:r>
      <w:r w:rsidR="00ED03A9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en el que su </w:t>
      </w:r>
      <w:r w:rsidR="00F470A5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familia </w:t>
      </w:r>
      <w:r w:rsidR="00F470A5"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percibió</w:t>
      </w:r>
      <w:r w:rsidR="00ED03A9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que algo extraño estaba sucediendo </w:t>
      </w:r>
      <w:r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y</w:t>
      </w:r>
      <w:r w:rsidR="00ED03A9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se le refirió a evaluación ante la presunción de un posible desarrollo </w:t>
      </w:r>
      <w:r w:rsidR="00F470A5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de </w:t>
      </w:r>
      <w:r w:rsidR="00F470A5"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enfermedad</w:t>
      </w:r>
      <w:r w:rsidR="00ED03A9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de Alzheimer.</w:t>
      </w:r>
    </w:p>
    <w:p w14:paraId="68AE624C" w14:textId="77777777" w:rsidR="00F470A5" w:rsidRDefault="009410D8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</w:p>
    <w:p w14:paraId="0C8AF0E8" w14:textId="25CDF14A" w:rsidR="00ED03A9" w:rsidRDefault="009410D8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A través de la evaluación se encontró que</w:t>
      </w:r>
      <w:r w:rsidR="00ED03A9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presentaba</w:t>
      </w:r>
      <w:r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depresión e hipotiroidismo. Si bien la etiología de su depresión es probablemente multifactorial y seguirá requiriendo una mayor intervención, un cambio importante en su vida y</w:t>
      </w:r>
      <w:r w:rsidR="00ED03A9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en </w:t>
      </w:r>
      <w:r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la vida de su madre se realizó con el tratamiento de su hipotiroidismo. </w:t>
      </w:r>
    </w:p>
    <w:p w14:paraId="70D7E736" w14:textId="77777777" w:rsidR="00F470A5" w:rsidRDefault="00F470A5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</w:p>
    <w:p w14:paraId="3DD085E9" w14:textId="1BC50830" w:rsidR="009410D8" w:rsidRPr="00ED03A9" w:rsidRDefault="00ED03A9" w:rsidP="009410D8">
      <w:pPr>
        <w:pStyle w:val="HTMLconformatoprevio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Aun </w:t>
      </w:r>
      <w:r w:rsidR="00F470A5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se </w:t>
      </w:r>
      <w:r w:rsidR="00F470A5"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necesitan</w:t>
      </w:r>
      <w:r w:rsidR="009410D8"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más investigaciones en el área de la </w:t>
      </w:r>
      <w:r>
        <w:rPr>
          <w:rFonts w:asciiTheme="minorHAnsi" w:hAnsiTheme="minorHAnsi" w:cstheme="minorHAnsi"/>
          <w:color w:val="202124"/>
          <w:sz w:val="22"/>
          <w:szCs w:val="22"/>
          <w:lang w:val="es-ES"/>
        </w:rPr>
        <w:t>enfermedad de Alzheimer</w:t>
      </w:r>
      <w:r w:rsidR="009410D8"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en general y en el </w:t>
      </w:r>
      <w:r>
        <w:rPr>
          <w:rFonts w:asciiTheme="minorHAnsi" w:hAnsiTheme="minorHAnsi" w:cstheme="minorHAnsi"/>
          <w:color w:val="202124"/>
          <w:sz w:val="22"/>
          <w:szCs w:val="22"/>
          <w:lang w:val="es-ES"/>
        </w:rPr>
        <w:t>caso de las personas con sindrome de Down</w:t>
      </w:r>
      <w:r w:rsidR="009410D8"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, específicamente, cada</w:t>
      </w:r>
      <w:r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</w:t>
      </w:r>
      <w:r w:rsidR="009410D8"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paciente debe ser evaluado para buscar posibles causas reversibles de demencia </w:t>
      </w:r>
      <w:r w:rsidR="00F470A5"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>o reducción</w:t>
      </w:r>
      <w:r w:rsidR="009410D8" w:rsidRPr="009410D8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de la función similar a la demencia.</w:t>
      </w:r>
    </w:p>
    <w:p w14:paraId="7A54E111" w14:textId="77777777" w:rsidR="0043010C" w:rsidRPr="009410D8" w:rsidRDefault="0043010C" w:rsidP="0043010C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lang w:val="es-VE" w:eastAsia="es-ES_tradnl"/>
        </w:rPr>
      </w:pPr>
    </w:p>
    <w:p w14:paraId="5502D7B5" w14:textId="77777777" w:rsidR="0043010C" w:rsidRPr="009410D8" w:rsidRDefault="0043010C" w:rsidP="0043010C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lang w:val="es-VE" w:eastAsia="es-ES_tradnl"/>
        </w:rPr>
      </w:pPr>
    </w:p>
    <w:p w14:paraId="2A46E95D" w14:textId="77777777" w:rsidR="0043010C" w:rsidRPr="009410D8" w:rsidRDefault="0043010C" w:rsidP="0043010C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lang w:val="es-VE" w:eastAsia="es-ES_tradnl"/>
        </w:rPr>
      </w:pPr>
    </w:p>
    <w:p w14:paraId="72FFD534" w14:textId="525F1F0E" w:rsidR="0043010C" w:rsidRPr="00ED03A9" w:rsidRDefault="0043010C" w:rsidP="0043010C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auto"/>
          <w:lang w:val="en-US" w:eastAsia="es-ES_tradnl"/>
        </w:rPr>
      </w:pPr>
      <w:r w:rsidRPr="0043010C">
        <w:rPr>
          <w:rFonts w:ascii="Times New Roman" w:eastAsia="Times New Roman" w:hAnsi="Times New Roman" w:cs="Times New Roman"/>
          <w:b/>
          <w:bCs/>
          <w:color w:val="auto"/>
          <w:lang w:val="en-US" w:eastAsia="es-ES_tradnl"/>
        </w:rPr>
        <w:t>Referenc</w:t>
      </w:r>
      <w:r w:rsidRPr="00ED03A9">
        <w:rPr>
          <w:rFonts w:ascii="Times New Roman" w:eastAsia="Times New Roman" w:hAnsi="Times New Roman" w:cs="Times New Roman"/>
          <w:b/>
          <w:bCs/>
          <w:color w:val="auto"/>
          <w:lang w:val="en-US" w:eastAsia="es-ES_tradnl"/>
        </w:rPr>
        <w:t>ia</w:t>
      </w:r>
      <w:r w:rsidRPr="0043010C">
        <w:rPr>
          <w:rFonts w:ascii="Times New Roman" w:eastAsia="Times New Roman" w:hAnsi="Times New Roman" w:cs="Times New Roman"/>
          <w:b/>
          <w:bCs/>
          <w:color w:val="auto"/>
          <w:lang w:val="en-US" w:eastAsia="es-ES_tradnl"/>
        </w:rPr>
        <w:t xml:space="preserve">s </w:t>
      </w:r>
    </w:p>
    <w:p w14:paraId="1E46E1D0" w14:textId="77777777" w:rsidR="0043010C" w:rsidRDefault="0043010C" w:rsidP="0043010C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lang w:val="en-US" w:eastAsia="es-ES_tradnl"/>
        </w:rPr>
      </w:pPr>
    </w:p>
    <w:p w14:paraId="102A26F5" w14:textId="5BA32ECA" w:rsidR="0043010C" w:rsidRPr="0043010C" w:rsidRDefault="0043010C" w:rsidP="0043010C">
      <w:pPr>
        <w:spacing w:before="0"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s-VE" w:eastAsia="es-ES_tradnl"/>
        </w:rPr>
      </w:pPr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 xml:space="preserve">1. Pueschel. SG., Jackson, IMD., Giesswein, P., Dean, MK.,&amp; Pezzullo, JC. (1991) Thyroid Function in Down Syndrome. Research in Developmental Disabilities. 12: 287-296. 2. Friedman, DL., Kastner, T., Pond, WS.,&amp; </w:t>
      </w:r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lastRenderedPageBreak/>
        <w:t xml:space="preserve">O'Brien, DR. (1989) Thyroid Dysfunction in Individuals with Down Syndrome. Arch Intern Med. 149:1990-1993. 1993. 3. Wyngaarden, JB. &amp; Smith, LH. (eds.) (1988). Cecil Textbook of Medicine.WB Saunders Co. Philadelphia, pp. 1328-1331. 4. </w:t>
      </w:r>
      <w:proofErr w:type="spellStart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>Pueschel</w:t>
      </w:r>
      <w:proofErr w:type="spellEnd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 xml:space="preserve">, SM &amp; </w:t>
      </w:r>
      <w:proofErr w:type="spellStart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>Pueschel</w:t>
      </w:r>
      <w:proofErr w:type="spellEnd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 xml:space="preserve">, JK. (eds) (1992). Biomedical Concerns in Persons with Down Syndrome. Paul H Brookes Publishing Co. Baltimore, p. 266. 5. Wisniewski, KE., Wisniewski, HM., Wen, GY. (1985). Occurrence of Neuropathologic Changes and Dementia of Alzheimer's Disease in Down's Syndrome. Ann Neurol 17: 278-282 6. Meyers, BA., &amp; </w:t>
      </w:r>
      <w:proofErr w:type="spellStart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>Pueschel</w:t>
      </w:r>
      <w:proofErr w:type="spellEnd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 xml:space="preserve">, SM. (1991). Psychiatric Disorders in Persons with Downs Syndrome J Nerve </w:t>
      </w:r>
      <w:proofErr w:type="spellStart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>Ment</w:t>
      </w:r>
      <w:proofErr w:type="spellEnd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 xml:space="preserve"> Dis 179: 609-613. 7. </w:t>
      </w:r>
      <w:proofErr w:type="spellStart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>Collacott</w:t>
      </w:r>
      <w:proofErr w:type="spellEnd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 xml:space="preserve">, RA., Cooper, SA., &amp; </w:t>
      </w:r>
      <w:proofErr w:type="spellStart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>McGrother</w:t>
      </w:r>
      <w:proofErr w:type="spellEnd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 xml:space="preserve"> C. Differential Rates of Psychiatric Disorders in Adults with Down's Syndrome Compared with Other Mentally Handicapped Adults. British Journal of Psychiatry 161: 671-674. 8. American Psychiatric Association (1980). Quick Reference to the Diagnostic Criteria from Diagnostic and Statistical Manual of Mental Disorders. Third Edition. Washington, DC. pp 120-122ashington, DC. pp. 120-122. 9. </w:t>
      </w:r>
      <w:proofErr w:type="spellStart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>Pueschel</w:t>
      </w:r>
      <w:proofErr w:type="spellEnd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 xml:space="preserve"> SM &amp; </w:t>
      </w:r>
      <w:proofErr w:type="spellStart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>Pueschel</w:t>
      </w:r>
      <w:proofErr w:type="spellEnd"/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n-US" w:eastAsia="es-ES_tradnl"/>
        </w:rPr>
        <w:t xml:space="preserve"> JK. (eds) (1992) Biomedical Concerns in Persons with Down Syndrome. Paul H. Brooks Publishing Co. </w:t>
      </w:r>
      <w:r w:rsidRPr="0043010C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es-VE" w:eastAsia="es-ES_tradnl"/>
        </w:rPr>
        <w:t>Baltimore. pp. 186-187.</w:t>
      </w:r>
    </w:p>
    <w:p w14:paraId="6E18C39C" w14:textId="77777777" w:rsidR="0043010C" w:rsidRPr="00352AFA" w:rsidRDefault="0043010C" w:rsidP="0043010C">
      <w:pPr>
        <w:rPr>
          <w:i/>
          <w:iCs/>
          <w:sz w:val="21"/>
          <w:szCs w:val="21"/>
          <w:lang w:val="es-VE"/>
        </w:rPr>
      </w:pPr>
    </w:p>
    <w:p w14:paraId="313B19FC" w14:textId="77777777" w:rsidR="0043010C" w:rsidRPr="0043010C" w:rsidRDefault="0043010C" w:rsidP="0043010C">
      <w:pPr>
        <w:rPr>
          <w:lang w:val="es-VE"/>
        </w:rPr>
      </w:pPr>
    </w:p>
    <w:p w14:paraId="0F362CD0" w14:textId="7473704D" w:rsidR="00B85CFD" w:rsidRDefault="00B85CFD" w:rsidP="00352AFA">
      <w:pPr>
        <w:pStyle w:val="Listaconvietas"/>
        <w:numPr>
          <w:ilvl w:val="0"/>
          <w:numId w:val="0"/>
        </w:numPr>
        <w:ind w:left="936"/>
      </w:pPr>
    </w:p>
    <w:sectPr w:rsidR="00B85CFD">
      <w:footerReference w:type="default" r:id="rId7"/>
      <w:footerReference w:type="first" r:id="rId8"/>
      <w:pgSz w:w="11907" w:h="1683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778E" w14:textId="77777777" w:rsidR="00880C8A" w:rsidRDefault="00880C8A">
      <w:pPr>
        <w:spacing w:before="0" w:after="0" w:line="240" w:lineRule="auto"/>
      </w:pPr>
      <w:r>
        <w:separator/>
      </w:r>
    </w:p>
    <w:p w14:paraId="6E73532B" w14:textId="77777777" w:rsidR="00880C8A" w:rsidRDefault="00880C8A"/>
  </w:endnote>
  <w:endnote w:type="continuationSeparator" w:id="0">
    <w:p w14:paraId="1CFE1207" w14:textId="77777777" w:rsidR="00880C8A" w:rsidRDefault="00880C8A">
      <w:pPr>
        <w:spacing w:before="0" w:after="0" w:line="240" w:lineRule="auto"/>
      </w:pPr>
      <w:r>
        <w:continuationSeparator/>
      </w:r>
    </w:p>
    <w:p w14:paraId="5A064BBE" w14:textId="77777777" w:rsidR="00880C8A" w:rsidRDefault="00880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3E00D" w14:textId="77777777" w:rsidR="00B85CFD" w:rsidRDefault="0066457B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58B3" w14:textId="2621D660" w:rsidR="00B85CFD" w:rsidRDefault="00F470A5">
    <w:pPr>
      <w:pStyle w:val="Piedepgina"/>
    </w:pPr>
    <w:r>
      <w:t>Asociación Venezolana para el sindrome de Down AVESID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D7C43" w14:textId="77777777" w:rsidR="00880C8A" w:rsidRDefault="00880C8A">
      <w:pPr>
        <w:spacing w:before="0" w:after="0" w:line="240" w:lineRule="auto"/>
      </w:pPr>
      <w:r>
        <w:separator/>
      </w:r>
    </w:p>
    <w:p w14:paraId="3E64ED68" w14:textId="77777777" w:rsidR="00880C8A" w:rsidRDefault="00880C8A"/>
  </w:footnote>
  <w:footnote w:type="continuationSeparator" w:id="0">
    <w:p w14:paraId="008BC90A" w14:textId="77777777" w:rsidR="00880C8A" w:rsidRDefault="00880C8A">
      <w:pPr>
        <w:spacing w:before="0" w:after="0" w:line="240" w:lineRule="auto"/>
      </w:pPr>
      <w:r>
        <w:continuationSeparator/>
      </w:r>
    </w:p>
    <w:p w14:paraId="0DAC4500" w14:textId="77777777" w:rsidR="00880C8A" w:rsidRDefault="00880C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connme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C5D"/>
    <w:multiLevelType w:val="hybridMultilevel"/>
    <w:tmpl w:val="9F4A8688"/>
    <w:lvl w:ilvl="0" w:tplc="ABE84DA8">
      <w:start w:val="1"/>
      <w:numFmt w:val="bullet"/>
      <w:pStyle w:val="Listaconvieta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0C"/>
    <w:rsid w:val="00167C90"/>
    <w:rsid w:val="00352AFA"/>
    <w:rsid w:val="0036416C"/>
    <w:rsid w:val="004215C1"/>
    <w:rsid w:val="0043010C"/>
    <w:rsid w:val="0066457B"/>
    <w:rsid w:val="006A7C81"/>
    <w:rsid w:val="00880C8A"/>
    <w:rsid w:val="009410D8"/>
    <w:rsid w:val="00B85CFD"/>
    <w:rsid w:val="00BF3D96"/>
    <w:rsid w:val="00EC17A5"/>
    <w:rsid w:val="00ED03A9"/>
    <w:rsid w:val="00F4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6CED14"/>
  <w15:chartTrackingRefBased/>
  <w15:docId w15:val="{64DBF179-6929-644C-94A0-22AED85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7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3-nfasis1">
    <w:name w:val="List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convietas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a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aps/>
      <w:sz w:val="40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0072C6" w:themeColor="accent1"/>
    </w:rPr>
  </w:style>
  <w:style w:type="character" w:styleId="nfasis">
    <w:name w:val="Emphasis"/>
    <w:basedOn w:val="Fuentedeprrafopredeter"/>
    <w:uiPriority w:val="20"/>
    <w:semiHidden/>
    <w:unhideWhenUsed/>
    <w:qFormat/>
    <w:rPr>
      <w:i/>
      <w:iCs/>
      <w:color w:val="F98723" w:themeColor="accen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F98723" w:themeColor="accent2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0072C6" w:themeColor="accen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FFFFFF" w:themeColor="background1"/>
      <w:shd w:val="clear" w:color="auto" w:fill="0072C6" w:themeFill="accent1"/>
    </w:rPr>
  </w:style>
  <w:style w:type="paragraph" w:styleId="Cita">
    <w:name w:val="Quote"/>
    <w:basedOn w:val="Normal"/>
    <w:next w:val="Normal"/>
    <w:link w:val="CitaC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connmeros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30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VE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3010C"/>
    <w:rPr>
      <w:rFonts w:ascii="Courier New" w:eastAsia="Times New Roman" w:hAnsi="Courier New" w:cs="Courier New"/>
      <w:color w:val="auto"/>
      <w:sz w:val="20"/>
      <w:szCs w:val="20"/>
      <w:lang w:val="es-VE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susanapadron/Library/Containers/com.microsoft.Word/Data/Library/Application%20Support/Microsoft/Office/16.0/DTS/es-ES%7b64AEB245-C375-3A47-8009-3D770A8D83E6%7d/%7bA18E9A29-F5B7-B941-BA58-82AFBC36B59E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1</TotalTime>
  <Pages>5</Pages>
  <Words>1238</Words>
  <Characters>5968</Characters>
  <Application>Microsoft Office Word</Application>
  <DocSecurity>0</DocSecurity>
  <Lines>221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Andreina Grasso</cp:lastModifiedBy>
  <cp:revision>2</cp:revision>
  <cp:lastPrinted>2021-02-18T21:27:00Z</cp:lastPrinted>
  <dcterms:created xsi:type="dcterms:W3CDTF">2021-02-18T21:35:00Z</dcterms:created>
  <dcterms:modified xsi:type="dcterms:W3CDTF">2021-02-18T21:35:00Z</dcterms:modified>
</cp:coreProperties>
</file>